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D28F" w14:textId="19DD2B0B" w:rsidR="00B012D0" w:rsidRDefault="00B012D0" w:rsidP="00752626">
      <w:pPr>
        <w:jc w:val="center"/>
        <w:rPr>
          <w:rFonts w:ascii="Times New Roman" w:hAnsi="Times New Roman"/>
          <w:b/>
          <w:spacing w:val="-8"/>
        </w:rPr>
      </w:pPr>
      <w:r>
        <w:rPr>
          <w:rFonts w:ascii="Times New Roman" w:hAnsi="Times New Roman"/>
          <w:b/>
          <w:spacing w:val="-8"/>
        </w:rPr>
        <w:t xml:space="preserve">PHỤ </w:t>
      </w:r>
      <w:r w:rsidR="00267CCE">
        <w:rPr>
          <w:rFonts w:ascii="Times New Roman" w:hAnsi="Times New Roman"/>
          <w:b/>
          <w:spacing w:val="-8"/>
        </w:rPr>
        <w:t>LỤC</w:t>
      </w:r>
    </w:p>
    <w:p w14:paraId="30577F56" w14:textId="582E684A" w:rsidR="00752626" w:rsidRPr="00B426A9" w:rsidRDefault="00752626" w:rsidP="00752626">
      <w:pPr>
        <w:jc w:val="center"/>
        <w:rPr>
          <w:rFonts w:ascii="Times New Roman" w:hAnsi="Times New Roman"/>
          <w:b/>
          <w:lang w:val="vi-VN"/>
        </w:rPr>
      </w:pPr>
      <w:r w:rsidRPr="00B426A9">
        <w:rPr>
          <w:rFonts w:ascii="Times New Roman" w:hAnsi="Times New Roman"/>
          <w:b/>
          <w:spacing w:val="-8"/>
          <w:lang w:val="vi-VN"/>
        </w:rPr>
        <w:t>Lịch</w:t>
      </w:r>
      <w:r w:rsidRPr="00B426A9">
        <w:rPr>
          <w:rFonts w:ascii="Times New Roman" w:hAnsi="Times New Roman"/>
          <w:b/>
          <w:spacing w:val="-8"/>
        </w:rPr>
        <w:t xml:space="preserve"> </w:t>
      </w:r>
      <w:r w:rsidRPr="00B426A9">
        <w:rPr>
          <w:rFonts w:ascii="Times New Roman" w:hAnsi="Times New Roman"/>
          <w:b/>
        </w:rPr>
        <w:t xml:space="preserve">kiểm tra </w:t>
      </w:r>
      <w:r w:rsidR="00185C86" w:rsidRPr="00185C86">
        <w:rPr>
          <w:rFonts w:ascii="Times New Roman" w:hAnsi="Times New Roman"/>
          <w:b/>
        </w:rPr>
        <w:t>đánh giá các dự án thuộc kế hoạch đầu tư công trung hạn giai đoạn 2021-2025 chuyển tiếp sang giai đoạn 2026-2030</w:t>
      </w:r>
    </w:p>
    <w:p w14:paraId="27BCCDF3" w14:textId="7A45D0B7" w:rsidR="00752626" w:rsidRDefault="00752626" w:rsidP="00752626">
      <w:pPr>
        <w:spacing w:after="120"/>
        <w:ind w:hanging="284"/>
        <w:jc w:val="center"/>
        <w:rPr>
          <w:rFonts w:ascii="Times New Roman" w:hAnsi="Times New Roman"/>
          <w:i/>
        </w:rPr>
      </w:pPr>
      <w:r w:rsidRPr="00B426A9">
        <w:rPr>
          <w:rFonts w:ascii="Times New Roman" w:hAnsi="Times New Roman"/>
          <w:i/>
        </w:rPr>
        <w:t xml:space="preserve">(Kèm theo </w:t>
      </w:r>
      <w:r w:rsidR="004A438E">
        <w:rPr>
          <w:rFonts w:ascii="Times New Roman" w:hAnsi="Times New Roman"/>
          <w:i/>
        </w:rPr>
        <w:t>Giấy Mời</w:t>
      </w:r>
      <w:r w:rsidRPr="00B426A9">
        <w:rPr>
          <w:rFonts w:ascii="Times New Roman" w:hAnsi="Times New Roman"/>
          <w:i/>
        </w:rPr>
        <w:t xml:space="preserve"> số           /</w:t>
      </w:r>
      <w:r w:rsidR="004A438E">
        <w:rPr>
          <w:rFonts w:ascii="Times New Roman" w:hAnsi="Times New Roman"/>
          <w:i/>
        </w:rPr>
        <w:t>GM-</w:t>
      </w:r>
      <w:r w:rsidRPr="00B426A9">
        <w:rPr>
          <w:rFonts w:ascii="Times New Roman" w:hAnsi="Times New Roman"/>
          <w:i/>
        </w:rPr>
        <w:t>S</w:t>
      </w:r>
      <w:r w:rsidR="00185C86">
        <w:rPr>
          <w:rFonts w:ascii="Times New Roman" w:hAnsi="Times New Roman"/>
          <w:i/>
        </w:rPr>
        <w:t>TC</w:t>
      </w:r>
      <w:r w:rsidRPr="00B426A9">
        <w:rPr>
          <w:rFonts w:ascii="Times New Roman" w:hAnsi="Times New Roman"/>
          <w:i/>
        </w:rPr>
        <w:t xml:space="preserve"> ngày     /</w:t>
      </w:r>
      <w:r w:rsidR="00CA5D25">
        <w:rPr>
          <w:rFonts w:ascii="Times New Roman" w:hAnsi="Times New Roman"/>
          <w:i/>
        </w:rPr>
        <w:t>01</w:t>
      </w:r>
      <w:r w:rsidRPr="00B426A9">
        <w:rPr>
          <w:rFonts w:ascii="Times New Roman" w:hAnsi="Times New Roman"/>
          <w:i/>
        </w:rPr>
        <w:t>/202</w:t>
      </w:r>
      <w:r w:rsidR="002C0CB8">
        <w:rPr>
          <w:rFonts w:ascii="Times New Roman" w:hAnsi="Times New Roman"/>
          <w:i/>
        </w:rPr>
        <w:t>6</w:t>
      </w:r>
      <w:r w:rsidRPr="00B426A9">
        <w:rPr>
          <w:rFonts w:ascii="Times New Roman" w:hAnsi="Times New Roman"/>
          <w:i/>
        </w:rPr>
        <w:t xml:space="preserve"> của Sở </w:t>
      </w:r>
      <w:r w:rsidR="00185C86">
        <w:rPr>
          <w:rFonts w:ascii="Times New Roman" w:hAnsi="Times New Roman"/>
          <w:i/>
        </w:rPr>
        <w:t>Tài chính</w:t>
      </w:r>
      <w:r w:rsidRPr="00B426A9">
        <w:rPr>
          <w:rFonts w:ascii="Times New Roman" w:hAnsi="Times New Roman"/>
          <w:i/>
        </w:rPr>
        <w:t>)</w:t>
      </w:r>
    </w:p>
    <w:p w14:paraId="7B9E7261" w14:textId="77777777" w:rsidR="00F25FE7" w:rsidRPr="00EE4346" w:rsidRDefault="00F25FE7" w:rsidP="00752626">
      <w:pPr>
        <w:spacing w:after="120"/>
        <w:ind w:hanging="284"/>
        <w:jc w:val="center"/>
        <w:rPr>
          <w:rFonts w:ascii="Times New Roman" w:hAnsi="Times New Roman"/>
          <w:b/>
          <w:sz w:val="20"/>
        </w:rPr>
      </w:pPr>
    </w:p>
    <w:tbl>
      <w:tblPr>
        <w:tblW w:w="101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850"/>
        <w:gridCol w:w="992"/>
        <w:gridCol w:w="2552"/>
        <w:gridCol w:w="2268"/>
        <w:gridCol w:w="2126"/>
        <w:gridCol w:w="709"/>
        <w:gridCol w:w="10"/>
      </w:tblGrid>
      <w:tr w:rsidR="0053672C" w:rsidRPr="00EE4346" w14:paraId="0E619517" w14:textId="77777777" w:rsidTr="0053672C">
        <w:trPr>
          <w:gridAfter w:val="1"/>
          <w:wAfter w:w="10" w:type="dxa"/>
          <w:trHeight w:val="654"/>
          <w:tblHeader/>
        </w:trPr>
        <w:tc>
          <w:tcPr>
            <w:tcW w:w="597" w:type="dxa"/>
            <w:vAlign w:val="center"/>
          </w:tcPr>
          <w:p w14:paraId="1135B69A" w14:textId="77777777" w:rsidR="0053672C" w:rsidRPr="00EE4346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</w:pPr>
            <w:r w:rsidRPr="00EE4346"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  <w:t>TT</w:t>
            </w:r>
          </w:p>
        </w:tc>
        <w:tc>
          <w:tcPr>
            <w:tcW w:w="1842" w:type="dxa"/>
            <w:gridSpan w:val="2"/>
            <w:vAlign w:val="center"/>
          </w:tcPr>
          <w:p w14:paraId="54AAE4D2" w14:textId="77777777" w:rsidR="0053672C" w:rsidRPr="00EE4346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</w:pPr>
            <w:r w:rsidRPr="00EE4346"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2552" w:type="dxa"/>
          </w:tcPr>
          <w:p w14:paraId="756B1D26" w14:textId="5C8DD46C" w:rsidR="0053672C" w:rsidRPr="00EE4346" w:rsidRDefault="0053672C" w:rsidP="00E61045">
            <w:pPr>
              <w:spacing w:before="24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E4346"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  <w:t>Đơn vị</w:t>
            </w:r>
            <w:r w:rsidRPr="00EE43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được Kiểm tra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97F6348" w14:textId="2D7B08C0" w:rsidR="0053672C" w:rsidRPr="0053672C" w:rsidRDefault="0053672C" w:rsidP="0053672C">
            <w:pPr>
              <w:spacing w:before="24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E4346"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  <w:t>Đơn vị</w:t>
            </w:r>
            <w:r w:rsidRPr="0053672C"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phối hợp</w:t>
            </w:r>
          </w:p>
        </w:tc>
        <w:tc>
          <w:tcPr>
            <w:tcW w:w="2126" w:type="dxa"/>
            <w:vAlign w:val="center"/>
          </w:tcPr>
          <w:p w14:paraId="3B1932F1" w14:textId="38A55374" w:rsidR="0053672C" w:rsidRPr="00EE4346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EE4346"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  <w:t>Địa điểm</w:t>
            </w:r>
            <w:r w:rsidRPr="00EE4346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0C41B8B" w14:textId="77777777" w:rsidR="0053672C" w:rsidRPr="00EE4346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</w:pPr>
            <w:r w:rsidRPr="00EE4346"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  <w:t>Ghi chú</w:t>
            </w:r>
          </w:p>
        </w:tc>
      </w:tr>
      <w:tr w:rsidR="00B35170" w:rsidRPr="00B35170" w14:paraId="0106203D" w14:textId="77777777" w:rsidTr="00CC45C3">
        <w:trPr>
          <w:gridAfter w:val="1"/>
          <w:wAfter w:w="10" w:type="dxa"/>
          <w:trHeight w:val="1186"/>
        </w:trPr>
        <w:tc>
          <w:tcPr>
            <w:tcW w:w="597" w:type="dxa"/>
            <w:vMerge w:val="restart"/>
            <w:vAlign w:val="center"/>
          </w:tcPr>
          <w:p w14:paraId="50A154EB" w14:textId="77777777" w:rsidR="0053672C" w:rsidRPr="00B35170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</w:pPr>
            <w:bookmarkStart w:id="0" w:name="_Hlk215670488"/>
            <w:r w:rsidRPr="00B35170"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  <w:t>1</w:t>
            </w:r>
          </w:p>
          <w:p w14:paraId="584392BC" w14:textId="77777777" w:rsidR="0053672C" w:rsidRPr="00B35170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3612E8F" w14:textId="2C44EDE1" w:rsidR="0053672C" w:rsidRPr="00B35170" w:rsidRDefault="0053672C" w:rsidP="00997F13">
            <w:pPr>
              <w:spacing w:before="60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  <w:t xml:space="preserve"> 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   0</w:t>
            </w:r>
            <w:r w:rsidR="009D428A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8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  <w:t>/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01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  <w:t>/202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3243EBE2" w14:textId="37198934" w:rsidR="0053672C" w:rsidRPr="00B35170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7h30 - 11h00</w:t>
            </w:r>
          </w:p>
        </w:tc>
        <w:tc>
          <w:tcPr>
            <w:tcW w:w="2552" w:type="dxa"/>
          </w:tcPr>
          <w:p w14:paraId="1BF53972" w14:textId="4E5C72DF" w:rsidR="0053672C" w:rsidRPr="00B35170" w:rsidRDefault="0053672C" w:rsidP="00CC45C3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các CT DD và CN tỉnh;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 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Khu vực Mộ Đức</w:t>
            </w:r>
          </w:p>
        </w:tc>
        <w:tc>
          <w:tcPr>
            <w:tcW w:w="2268" w:type="dxa"/>
          </w:tcPr>
          <w:p w14:paraId="0861ADEE" w14:textId="73343A81" w:rsidR="0053672C" w:rsidRPr="00B35170" w:rsidRDefault="0053672C" w:rsidP="00CC45C3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UBND các xã:</w:t>
            </w:r>
          </w:p>
          <w:p w14:paraId="004B3A84" w14:textId="28B023FF" w:rsidR="0053672C" w:rsidRPr="00B35170" w:rsidRDefault="0053672C" w:rsidP="00CC45C3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Mỏ Cày, Lân Phong, Mộ Đức</w:t>
            </w:r>
          </w:p>
        </w:tc>
        <w:tc>
          <w:tcPr>
            <w:tcW w:w="2126" w:type="dxa"/>
            <w:vAlign w:val="center"/>
          </w:tcPr>
          <w:p w14:paraId="72BCFEF6" w14:textId="681F5668" w:rsidR="0053672C" w:rsidRPr="00B35170" w:rsidRDefault="004E279D" w:rsidP="00CC45C3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Làm việc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ại trụ sở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 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Khu vực Mộ Đức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 và kiểm tra 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thực tế</w:t>
            </w:r>
          </w:p>
        </w:tc>
        <w:tc>
          <w:tcPr>
            <w:tcW w:w="709" w:type="dxa"/>
            <w:vMerge w:val="restart"/>
          </w:tcPr>
          <w:p w14:paraId="578E169B" w14:textId="71B77556" w:rsidR="0053672C" w:rsidRPr="00B35170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B35170" w:rsidRPr="00B35170" w14:paraId="45C0BA05" w14:textId="77777777" w:rsidTr="00CC45C3">
        <w:trPr>
          <w:gridAfter w:val="1"/>
          <w:wAfter w:w="10" w:type="dxa"/>
          <w:trHeight w:val="1146"/>
        </w:trPr>
        <w:tc>
          <w:tcPr>
            <w:tcW w:w="597" w:type="dxa"/>
            <w:vMerge/>
            <w:vAlign w:val="center"/>
          </w:tcPr>
          <w:p w14:paraId="630F7529" w14:textId="77777777" w:rsidR="0053672C" w:rsidRPr="00B35170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630E9E27" w14:textId="77777777" w:rsidR="0053672C" w:rsidRPr="00B35170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42D637ED" w14:textId="55B56D8E" w:rsidR="0053672C" w:rsidRPr="00B35170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14h00 - 17h00</w:t>
            </w:r>
          </w:p>
        </w:tc>
        <w:tc>
          <w:tcPr>
            <w:tcW w:w="2552" w:type="dxa"/>
          </w:tcPr>
          <w:p w14:paraId="6A4BD796" w14:textId="2E9A09F2" w:rsidR="0053672C" w:rsidRPr="00B35170" w:rsidRDefault="0053672C" w:rsidP="00E61045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các CT DD và CN tỉnh;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 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Khu vực Đức Phổ</w:t>
            </w:r>
          </w:p>
        </w:tc>
        <w:tc>
          <w:tcPr>
            <w:tcW w:w="2268" w:type="dxa"/>
          </w:tcPr>
          <w:p w14:paraId="518A7818" w14:textId="3A44E395" w:rsidR="0053672C" w:rsidRPr="00B35170" w:rsidRDefault="00CC45C3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UBND các xã, phường: Đức Phổ, Sa Huỳnh, Khánh Cường</w:t>
            </w:r>
          </w:p>
        </w:tc>
        <w:tc>
          <w:tcPr>
            <w:tcW w:w="2126" w:type="dxa"/>
            <w:vAlign w:val="center"/>
          </w:tcPr>
          <w:p w14:paraId="2F2C5F4F" w14:textId="31E5F9FA" w:rsidR="0053672C" w:rsidRPr="00B35170" w:rsidRDefault="004E279D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Làm việc </w:t>
            </w:r>
            <w:r>
              <w:rPr>
                <w:rFonts w:asciiTheme="majorHAnsi" w:eastAsia="Calibri" w:hAnsiTheme="majorHAnsi" w:cstheme="majorHAnsi"/>
                <w:sz w:val="24"/>
                <w:szCs w:val="24"/>
              </w:rPr>
              <w:t>t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ại trụ sở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 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Khu vực Đức Phổ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 và kiểm tra </w:t>
            </w:r>
            <w:r w:rsidR="0053672C"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thực tế</w:t>
            </w:r>
          </w:p>
        </w:tc>
        <w:tc>
          <w:tcPr>
            <w:tcW w:w="709" w:type="dxa"/>
            <w:vMerge/>
          </w:tcPr>
          <w:p w14:paraId="545115DE" w14:textId="77777777" w:rsidR="0053672C" w:rsidRPr="00B35170" w:rsidRDefault="0053672C" w:rsidP="004B4C2E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B35170" w:rsidRPr="00B35170" w14:paraId="05E91864" w14:textId="77777777" w:rsidTr="00CC45C3">
        <w:trPr>
          <w:gridAfter w:val="1"/>
          <w:wAfter w:w="10" w:type="dxa"/>
          <w:trHeight w:val="1234"/>
        </w:trPr>
        <w:tc>
          <w:tcPr>
            <w:tcW w:w="597" w:type="dxa"/>
            <w:vMerge w:val="restart"/>
            <w:vAlign w:val="center"/>
          </w:tcPr>
          <w:p w14:paraId="7A7081F8" w14:textId="551BE159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14:paraId="4936F6E4" w14:textId="5A211EAA" w:rsidR="0053672C" w:rsidRPr="00B35170" w:rsidRDefault="0053672C" w:rsidP="00F77F4E">
            <w:pPr>
              <w:spacing w:before="60"/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 xml:space="preserve">      0</w:t>
            </w:r>
            <w:r w:rsidR="009D428A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9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  <w:t>/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01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  <w:t>/202</w:t>
            </w:r>
            <w:r w:rsidRPr="00B35170">
              <w:rPr>
                <w:rFonts w:asciiTheme="majorHAnsi" w:eastAsia="Calibri" w:hAnsiTheme="majorHAnsi" w:cstheme="majorHAnsi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CAA53AE" w14:textId="6237F519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7h30 - 11h00</w:t>
            </w:r>
          </w:p>
        </w:tc>
        <w:tc>
          <w:tcPr>
            <w:tcW w:w="2552" w:type="dxa"/>
          </w:tcPr>
          <w:p w14:paraId="22B9F904" w14:textId="76AEAE57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các CT GT tỉnh; Ban QLDA ĐTXD Khu vực Sơn Tịnh</w:t>
            </w:r>
          </w:p>
        </w:tc>
        <w:tc>
          <w:tcPr>
            <w:tcW w:w="2268" w:type="dxa"/>
          </w:tcPr>
          <w:p w14:paraId="1CFF2E67" w14:textId="77777777" w:rsidR="00CC45C3" w:rsidRPr="00B35170" w:rsidRDefault="00CC45C3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UBND các xã: </w:t>
            </w:r>
          </w:p>
          <w:p w14:paraId="28918A8C" w14:textId="04A3D454" w:rsidR="0053672C" w:rsidRPr="00B35170" w:rsidRDefault="00CC45C3" w:rsidP="00CC45C3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Thọ Phong, Sơn Tịnh, Ba Gia</w:t>
            </w:r>
          </w:p>
        </w:tc>
        <w:tc>
          <w:tcPr>
            <w:tcW w:w="2126" w:type="dxa"/>
            <w:vAlign w:val="center"/>
          </w:tcPr>
          <w:p w14:paraId="0D5925A9" w14:textId="482E0563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Làm việc tại 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Khu vực Sơn Tịnh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 và kiểm tra 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thực tế</w:t>
            </w:r>
          </w:p>
        </w:tc>
        <w:tc>
          <w:tcPr>
            <w:tcW w:w="709" w:type="dxa"/>
          </w:tcPr>
          <w:p w14:paraId="30068A01" w14:textId="38FCEA16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B35170" w:rsidRPr="00B35170" w14:paraId="64C74B17" w14:textId="77777777" w:rsidTr="00CC45C3">
        <w:trPr>
          <w:gridAfter w:val="1"/>
          <w:wAfter w:w="10" w:type="dxa"/>
          <w:trHeight w:val="1561"/>
        </w:trPr>
        <w:tc>
          <w:tcPr>
            <w:tcW w:w="597" w:type="dxa"/>
            <w:vMerge/>
            <w:vAlign w:val="center"/>
          </w:tcPr>
          <w:p w14:paraId="5A596781" w14:textId="77777777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vMerge/>
            <w:vAlign w:val="center"/>
          </w:tcPr>
          <w:p w14:paraId="32E49C07" w14:textId="77777777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07427C0F" w14:textId="6E4CE9C6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14h00 - 17h00</w:t>
            </w:r>
          </w:p>
        </w:tc>
        <w:tc>
          <w:tcPr>
            <w:tcW w:w="2552" w:type="dxa"/>
          </w:tcPr>
          <w:p w14:paraId="429EFCAE" w14:textId="224355B7" w:rsidR="0053672C" w:rsidRPr="00B35170" w:rsidRDefault="0053672C" w:rsidP="003E7B68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các CT GT tỉnh; Ban QLDA ĐTXD Khu vực Bình Sơn</w:t>
            </w:r>
          </w:p>
        </w:tc>
        <w:tc>
          <w:tcPr>
            <w:tcW w:w="2268" w:type="dxa"/>
          </w:tcPr>
          <w:p w14:paraId="482E86EC" w14:textId="77777777" w:rsidR="00CC45C3" w:rsidRPr="00B35170" w:rsidRDefault="00CC45C3" w:rsidP="006D4F9B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UBND các xã: </w:t>
            </w:r>
          </w:p>
          <w:p w14:paraId="3B9E8A67" w14:textId="4E37A7D5" w:rsidR="0053672C" w:rsidRPr="00B35170" w:rsidRDefault="00CC45C3" w:rsidP="006D4F9B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Bình Sơn, Đông Sơn, Vạn Tường, Bình Minh, Bình Chương</w:t>
            </w:r>
          </w:p>
        </w:tc>
        <w:tc>
          <w:tcPr>
            <w:tcW w:w="2126" w:type="dxa"/>
            <w:vAlign w:val="center"/>
          </w:tcPr>
          <w:p w14:paraId="1C9DF1D1" w14:textId="727CDFB1" w:rsidR="0053672C" w:rsidRPr="00B35170" w:rsidRDefault="0053672C" w:rsidP="006D4F9B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Làm việc tại 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Ban QLDA ĐTXD Khu vực Bình Sơn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  <w:lang w:val="vi-VN"/>
              </w:rPr>
              <w:t xml:space="preserve"> và kiểm tra </w:t>
            </w:r>
            <w:r w:rsidRPr="00B35170">
              <w:rPr>
                <w:rFonts w:asciiTheme="majorHAnsi" w:eastAsia="Calibri" w:hAnsiTheme="majorHAnsi" w:cstheme="majorHAnsi"/>
                <w:sz w:val="24"/>
                <w:szCs w:val="24"/>
              </w:rPr>
              <w:t>thực tế</w:t>
            </w:r>
          </w:p>
        </w:tc>
        <w:tc>
          <w:tcPr>
            <w:tcW w:w="709" w:type="dxa"/>
          </w:tcPr>
          <w:p w14:paraId="31601F7F" w14:textId="77777777" w:rsidR="0053672C" w:rsidRPr="00B35170" w:rsidRDefault="0053672C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  <w:p w14:paraId="72529266" w14:textId="4BA7660F" w:rsidR="0053672C" w:rsidRPr="00B35170" w:rsidRDefault="0053672C" w:rsidP="00E22573">
            <w:pPr>
              <w:spacing w:before="60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bookmarkEnd w:id="0"/>
      <w:tr w:rsidR="00B35170" w:rsidRPr="00B35170" w14:paraId="320FB2D4" w14:textId="77777777" w:rsidTr="00CC45C3">
        <w:trPr>
          <w:trHeight w:val="122"/>
        </w:trPr>
        <w:tc>
          <w:tcPr>
            <w:tcW w:w="10104" w:type="dxa"/>
            <w:gridSpan w:val="8"/>
          </w:tcPr>
          <w:p w14:paraId="58DD04D8" w14:textId="1E38D78D" w:rsidR="00CC45C3" w:rsidRPr="00B35170" w:rsidRDefault="00CC45C3" w:rsidP="00212032">
            <w:pPr>
              <w:spacing w:before="60"/>
              <w:jc w:val="center"/>
              <w:rPr>
                <w:rFonts w:asciiTheme="majorHAnsi" w:eastAsia="Calibri" w:hAnsiTheme="majorHAnsi" w:cstheme="majorHAnsi"/>
                <w:sz w:val="8"/>
                <w:szCs w:val="8"/>
                <w:lang w:val="vi-VN"/>
              </w:rPr>
            </w:pPr>
          </w:p>
        </w:tc>
      </w:tr>
    </w:tbl>
    <w:p w14:paraId="4C95E076" w14:textId="77777777" w:rsidR="00752626" w:rsidRPr="00B426A9" w:rsidRDefault="00752626" w:rsidP="00752626">
      <w:pPr>
        <w:jc w:val="center"/>
        <w:rPr>
          <w:rFonts w:ascii="Times New Roman" w:hAnsi="Times New Roman"/>
          <w:b/>
          <w:lang w:val="vi-VN"/>
        </w:rPr>
      </w:pPr>
    </w:p>
    <w:p w14:paraId="64160598" w14:textId="2B86C678" w:rsidR="003E334E" w:rsidRPr="003E334E" w:rsidRDefault="00752626" w:rsidP="00752626">
      <w:pPr>
        <w:ind w:left="34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3E334E">
        <w:rPr>
          <w:rFonts w:ascii="Times New Roman" w:hAnsi="Times New Roman"/>
          <w:b/>
          <w:bCs/>
          <w:i/>
          <w:sz w:val="26"/>
          <w:szCs w:val="26"/>
        </w:rPr>
        <w:t>*</w:t>
      </w:r>
      <w:r w:rsidR="003E334E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r w:rsidRPr="0064033D">
        <w:rPr>
          <w:rFonts w:ascii="Times New Roman" w:hAnsi="Times New Roman"/>
          <w:b/>
          <w:bCs/>
          <w:i/>
          <w:sz w:val="26"/>
          <w:szCs w:val="26"/>
          <w:u w:val="single"/>
        </w:rPr>
        <w:t>Ghi chú:</w:t>
      </w:r>
      <w:r w:rsidRPr="003E334E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</w:p>
    <w:p w14:paraId="319F2FB4" w14:textId="21EAEA25" w:rsidR="001A7FB5" w:rsidRPr="001A7FB5" w:rsidRDefault="001A7FB5" w:rsidP="001A7FB5">
      <w:pPr>
        <w:jc w:val="both"/>
        <w:rPr>
          <w:rFonts w:ascii="Times New Roman" w:hAnsi="Times New Roman"/>
          <w:i/>
          <w:sz w:val="26"/>
          <w:szCs w:val="26"/>
        </w:rPr>
      </w:pPr>
      <w:r w:rsidRPr="001A7FB5">
        <w:rPr>
          <w:rFonts w:ascii="Times New Roman" w:hAnsi="Times New Roman"/>
          <w:i/>
          <w:sz w:val="26"/>
          <w:szCs w:val="26"/>
        </w:rPr>
        <w:t xml:space="preserve">Các cơ quan, </w:t>
      </w:r>
      <w:r w:rsidRPr="001A7FB5">
        <w:rPr>
          <w:rFonts w:ascii="Times New Roman" w:hAnsi="Times New Roman" w:hint="eastAsia"/>
          <w:i/>
          <w:sz w:val="26"/>
          <w:szCs w:val="26"/>
        </w:rPr>
        <w:t>đơ</w:t>
      </w:r>
      <w:r w:rsidRPr="001A7FB5">
        <w:rPr>
          <w:rFonts w:ascii="Times New Roman" w:hAnsi="Times New Roman"/>
          <w:i/>
          <w:sz w:val="26"/>
          <w:szCs w:val="26"/>
        </w:rPr>
        <w:t xml:space="preserve">n vị </w:t>
      </w:r>
      <w:r w:rsidR="000132D0">
        <w:rPr>
          <w:rFonts w:ascii="Times New Roman" w:hAnsi="Times New Roman"/>
          <w:i/>
          <w:sz w:val="26"/>
          <w:szCs w:val="26"/>
        </w:rPr>
        <w:t xml:space="preserve">và địa phương </w:t>
      </w:r>
      <w:r w:rsidRPr="001A7FB5">
        <w:rPr>
          <w:rFonts w:ascii="Times New Roman" w:hAnsi="Times New Roman"/>
          <w:i/>
          <w:sz w:val="26"/>
          <w:szCs w:val="26"/>
        </w:rPr>
        <w:t xml:space="preserve">chủ động phương tiện và xuất phát, ... tập trung tại trụ sở </w:t>
      </w:r>
      <w:r w:rsidR="0064033D">
        <w:rPr>
          <w:rFonts w:ascii="Times New Roman" w:hAnsi="Times New Roman"/>
          <w:i/>
          <w:sz w:val="26"/>
          <w:szCs w:val="26"/>
        </w:rPr>
        <w:t xml:space="preserve">Ban QLDA ĐTXD các khu vực </w:t>
      </w:r>
      <w:r w:rsidRPr="001A7FB5">
        <w:rPr>
          <w:rFonts w:ascii="Times New Roman" w:hAnsi="Times New Roman"/>
          <w:i/>
          <w:sz w:val="26"/>
          <w:szCs w:val="26"/>
        </w:rPr>
        <w:t>theo lịch kiểm tra</w:t>
      </w:r>
      <w:r w:rsidR="00E00740">
        <w:rPr>
          <w:rFonts w:ascii="Times New Roman" w:hAnsi="Times New Roman"/>
          <w:i/>
          <w:sz w:val="26"/>
          <w:szCs w:val="26"/>
        </w:rPr>
        <w:t xml:space="preserve"> tại Phụ Lục đính kèm</w:t>
      </w:r>
      <w:r w:rsidRPr="001A7FB5">
        <w:rPr>
          <w:rFonts w:ascii="Times New Roman" w:hAnsi="Times New Roman"/>
          <w:i/>
          <w:sz w:val="26"/>
          <w:szCs w:val="26"/>
        </w:rPr>
        <w:t xml:space="preserve"> </w:t>
      </w:r>
      <w:r w:rsidRPr="001A7FB5">
        <w:rPr>
          <w:rFonts w:ascii="Times New Roman" w:hAnsi="Times New Roman" w:hint="eastAsia"/>
          <w:i/>
          <w:sz w:val="26"/>
          <w:szCs w:val="26"/>
        </w:rPr>
        <w:t>đ</w:t>
      </w:r>
      <w:r w:rsidRPr="001A7FB5">
        <w:rPr>
          <w:rFonts w:ascii="Times New Roman" w:hAnsi="Times New Roman"/>
          <w:i/>
          <w:sz w:val="26"/>
          <w:szCs w:val="26"/>
        </w:rPr>
        <w:t>ể</w:t>
      </w:r>
      <w:r>
        <w:rPr>
          <w:rFonts w:ascii="Times New Roman" w:hAnsi="Times New Roman"/>
          <w:i/>
          <w:sz w:val="26"/>
          <w:szCs w:val="26"/>
        </w:rPr>
        <w:t xml:space="preserve"> làm việc và</w:t>
      </w:r>
      <w:r w:rsidRPr="001A7FB5">
        <w:rPr>
          <w:rFonts w:ascii="Times New Roman" w:hAnsi="Times New Roman"/>
          <w:i/>
          <w:sz w:val="26"/>
          <w:szCs w:val="26"/>
        </w:rPr>
        <w:t xml:space="preserve"> cùng xuất phát đi hiện trường, cụ thể thời gian như sau:</w:t>
      </w:r>
    </w:p>
    <w:p w14:paraId="42F5CFC0" w14:textId="6085D6B0" w:rsidR="001A7FB5" w:rsidRPr="001A7FB5" w:rsidRDefault="0064033D" w:rsidP="001A7FB5">
      <w:p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 Buổi sáng: bắt đầu vào lúc 7</w:t>
      </w:r>
      <w:r w:rsidR="001A7FB5" w:rsidRPr="001A7FB5">
        <w:rPr>
          <w:rFonts w:ascii="Times New Roman" w:hAnsi="Times New Roman"/>
          <w:i/>
          <w:sz w:val="26"/>
          <w:szCs w:val="26"/>
        </w:rPr>
        <w:t xml:space="preserve">h30’. </w:t>
      </w:r>
    </w:p>
    <w:p w14:paraId="6B2FDDE7" w14:textId="4AE34224" w:rsidR="001A7FB5" w:rsidRPr="001A7FB5" w:rsidRDefault="0064033D" w:rsidP="001A7FB5">
      <w:p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 Buổi chiều: bắt đầu vào lúc 1</w:t>
      </w:r>
      <w:r w:rsidR="00E00740">
        <w:rPr>
          <w:rFonts w:ascii="Times New Roman" w:hAnsi="Times New Roman"/>
          <w:i/>
          <w:sz w:val="26"/>
          <w:szCs w:val="26"/>
        </w:rPr>
        <w:t>4</w:t>
      </w:r>
      <w:r>
        <w:rPr>
          <w:rFonts w:ascii="Times New Roman" w:hAnsi="Times New Roman"/>
          <w:i/>
          <w:sz w:val="26"/>
          <w:szCs w:val="26"/>
        </w:rPr>
        <w:t>h</w:t>
      </w:r>
      <w:r w:rsidR="00E00740">
        <w:rPr>
          <w:rFonts w:ascii="Times New Roman" w:hAnsi="Times New Roman"/>
          <w:i/>
          <w:sz w:val="26"/>
          <w:szCs w:val="26"/>
        </w:rPr>
        <w:t>0</w:t>
      </w:r>
      <w:r w:rsidR="001A7FB5" w:rsidRPr="001A7FB5">
        <w:rPr>
          <w:rFonts w:ascii="Times New Roman" w:hAnsi="Times New Roman"/>
          <w:i/>
          <w:sz w:val="26"/>
          <w:szCs w:val="26"/>
        </w:rPr>
        <w:t>0’.</w:t>
      </w:r>
    </w:p>
    <w:p w14:paraId="688895DF" w14:textId="170BF0E9" w:rsidR="001A7FB5" w:rsidRPr="001A7FB5" w:rsidRDefault="001A7FB5" w:rsidP="001A7FB5">
      <w:pPr>
        <w:ind w:left="3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 Nếu có thay đổi thời gian theo lịch trình</w:t>
      </w:r>
      <w:r w:rsidRPr="00B426A9">
        <w:rPr>
          <w:rFonts w:ascii="Times New Roman" w:hAnsi="Times New Roman"/>
          <w:i/>
          <w:sz w:val="26"/>
          <w:szCs w:val="26"/>
        </w:rPr>
        <w:t xml:space="preserve"> kiểm tra tại </w:t>
      </w:r>
      <w:r>
        <w:rPr>
          <w:rFonts w:ascii="Times New Roman" w:hAnsi="Times New Roman"/>
          <w:i/>
          <w:sz w:val="26"/>
          <w:szCs w:val="26"/>
        </w:rPr>
        <w:t>Phụ Biểu</w:t>
      </w:r>
      <w:r w:rsidRPr="00B426A9">
        <w:rPr>
          <w:rFonts w:ascii="Times New Roman" w:hAnsi="Times New Roman"/>
          <w:i/>
          <w:sz w:val="26"/>
          <w:szCs w:val="26"/>
        </w:rPr>
        <w:t xml:space="preserve"> nói trên, Sở </w:t>
      </w:r>
      <w:r>
        <w:rPr>
          <w:rFonts w:ascii="Times New Roman" w:hAnsi="Times New Roman"/>
          <w:i/>
          <w:sz w:val="26"/>
          <w:szCs w:val="26"/>
        </w:rPr>
        <w:t>Tài chính</w:t>
      </w:r>
      <w:r w:rsidRPr="00B426A9">
        <w:rPr>
          <w:rFonts w:ascii="Times New Roman" w:hAnsi="Times New Roman"/>
          <w:i/>
          <w:sz w:val="26"/>
          <w:szCs w:val="26"/>
        </w:rPr>
        <w:t xml:space="preserve"> sẽ thông báo thời gian cụ thể đối với từng </w:t>
      </w:r>
      <w:r>
        <w:rPr>
          <w:rFonts w:ascii="Times New Roman" w:hAnsi="Times New Roman"/>
          <w:i/>
          <w:sz w:val="26"/>
          <w:szCs w:val="26"/>
        </w:rPr>
        <w:t>đơn vị</w:t>
      </w:r>
      <w:r w:rsidRPr="00B426A9">
        <w:rPr>
          <w:rFonts w:ascii="Times New Roman" w:hAnsi="Times New Roman"/>
          <w:i/>
          <w:sz w:val="26"/>
          <w:szCs w:val="26"/>
        </w:rPr>
        <w:t xml:space="preserve"> trước khi thực hiện kiểm tra.</w:t>
      </w:r>
    </w:p>
    <w:p w14:paraId="501E3334" w14:textId="07C59164" w:rsidR="001A7FB5" w:rsidRPr="001A7FB5" w:rsidRDefault="001A7FB5" w:rsidP="001A7FB5">
      <w:pPr>
        <w:ind w:left="34"/>
        <w:jc w:val="both"/>
        <w:rPr>
          <w:rFonts w:ascii="Times New Roman" w:hAnsi="Times New Roman"/>
          <w:i/>
          <w:sz w:val="26"/>
          <w:szCs w:val="26"/>
        </w:rPr>
      </w:pPr>
      <w:r w:rsidRPr="001A7FB5">
        <w:rPr>
          <w:rFonts w:ascii="Times New Roman" w:hAnsi="Times New Roman"/>
          <w:i/>
          <w:sz w:val="26"/>
          <w:szCs w:val="26"/>
        </w:rPr>
        <w:t>(Thông tin liên hệ ông Nguyễn Văn Thắng, số điện thoại: 088.845.3969).</w:t>
      </w:r>
      <w:r w:rsidR="00187056">
        <w:rPr>
          <w:rFonts w:ascii="Times New Roman" w:hAnsi="Times New Roman"/>
          <w:i/>
          <w:sz w:val="26"/>
          <w:szCs w:val="26"/>
        </w:rPr>
        <w:t>/.</w:t>
      </w:r>
    </w:p>
    <w:p w14:paraId="2C0D435C" w14:textId="585ACC6E" w:rsidR="00EE0173" w:rsidRDefault="004E7D7D">
      <w:r w:rsidRPr="003E334E"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E23D963" wp14:editId="2C0ADFF2">
                <wp:simplePos x="0" y="0"/>
                <wp:positionH relativeFrom="column">
                  <wp:posOffset>1376680</wp:posOffset>
                </wp:positionH>
                <wp:positionV relativeFrom="paragraph">
                  <wp:posOffset>45034</wp:posOffset>
                </wp:positionV>
                <wp:extent cx="3495675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CE35E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4pt,3.55pt" to="383.6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" strokecolor="#4a7ebb">
                <o:lock v:ext="edit" shapetype="f"/>
              </v:line>
            </w:pict>
          </mc:Fallback>
        </mc:AlternateContent>
      </w:r>
    </w:p>
    <w:sectPr w:rsidR="00EE0173" w:rsidSect="00EE4346">
      <w:headerReference w:type="default" r:id="rId7"/>
      <w:headerReference w:type="first" r:id="rId8"/>
      <w:pgSz w:w="11907" w:h="16839" w:code="9"/>
      <w:pgMar w:top="1134" w:right="1134" w:bottom="794" w:left="158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3027" w14:textId="77777777" w:rsidR="00772650" w:rsidRDefault="00772650" w:rsidP="00CD70E8">
      <w:r>
        <w:separator/>
      </w:r>
    </w:p>
  </w:endnote>
  <w:endnote w:type="continuationSeparator" w:id="0">
    <w:p w14:paraId="160FD8EC" w14:textId="77777777" w:rsidR="00772650" w:rsidRDefault="00772650" w:rsidP="00CD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22BC" w14:textId="77777777" w:rsidR="00772650" w:rsidRDefault="00772650" w:rsidP="00CD70E8">
      <w:r>
        <w:separator/>
      </w:r>
    </w:p>
  </w:footnote>
  <w:footnote w:type="continuationSeparator" w:id="0">
    <w:p w14:paraId="3AAE1BD7" w14:textId="77777777" w:rsidR="00772650" w:rsidRDefault="00772650" w:rsidP="00CD7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244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F2E960" w14:textId="3E88B6A5" w:rsidR="0077228C" w:rsidRDefault="007722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C4977C" w14:textId="77777777" w:rsidR="00CD70E8" w:rsidRDefault="00CD7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D62F" w14:textId="6D2EE60F" w:rsidR="00CD70E8" w:rsidRDefault="00CD70E8">
    <w:pPr>
      <w:pStyle w:val="Header"/>
      <w:jc w:val="center"/>
    </w:pPr>
  </w:p>
  <w:p w14:paraId="1B83FB35" w14:textId="77777777" w:rsidR="00CD70E8" w:rsidRDefault="00CD70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26"/>
    <w:rsid w:val="000132D0"/>
    <w:rsid w:val="0002134F"/>
    <w:rsid w:val="00033E5F"/>
    <w:rsid w:val="00036C1A"/>
    <w:rsid w:val="000556D1"/>
    <w:rsid w:val="00056DE6"/>
    <w:rsid w:val="00057B16"/>
    <w:rsid w:val="000720D0"/>
    <w:rsid w:val="00091150"/>
    <w:rsid w:val="00097D9B"/>
    <w:rsid w:val="001136D4"/>
    <w:rsid w:val="001325B8"/>
    <w:rsid w:val="00132F28"/>
    <w:rsid w:val="00185C86"/>
    <w:rsid w:val="00187056"/>
    <w:rsid w:val="001A7FB5"/>
    <w:rsid w:val="001C3411"/>
    <w:rsid w:val="001C3E87"/>
    <w:rsid w:val="001C6FBE"/>
    <w:rsid w:val="002045BF"/>
    <w:rsid w:val="00212032"/>
    <w:rsid w:val="0021492E"/>
    <w:rsid w:val="00222F5D"/>
    <w:rsid w:val="00231E7B"/>
    <w:rsid w:val="00232B29"/>
    <w:rsid w:val="00234218"/>
    <w:rsid w:val="00246B1B"/>
    <w:rsid w:val="00267CCE"/>
    <w:rsid w:val="002C0CB8"/>
    <w:rsid w:val="002C5BD2"/>
    <w:rsid w:val="002E46D9"/>
    <w:rsid w:val="002F2289"/>
    <w:rsid w:val="003324FE"/>
    <w:rsid w:val="00332A9E"/>
    <w:rsid w:val="00357618"/>
    <w:rsid w:val="00357B2D"/>
    <w:rsid w:val="00367D72"/>
    <w:rsid w:val="003B1323"/>
    <w:rsid w:val="003E334E"/>
    <w:rsid w:val="003E7B68"/>
    <w:rsid w:val="00425E74"/>
    <w:rsid w:val="00456919"/>
    <w:rsid w:val="004804F6"/>
    <w:rsid w:val="00493340"/>
    <w:rsid w:val="004A438E"/>
    <w:rsid w:val="004B2A02"/>
    <w:rsid w:val="004B38A0"/>
    <w:rsid w:val="004E279D"/>
    <w:rsid w:val="004E596D"/>
    <w:rsid w:val="004E7D7D"/>
    <w:rsid w:val="00526589"/>
    <w:rsid w:val="0053672C"/>
    <w:rsid w:val="005569DE"/>
    <w:rsid w:val="005E1C68"/>
    <w:rsid w:val="005E23BE"/>
    <w:rsid w:val="006269E4"/>
    <w:rsid w:val="0064033D"/>
    <w:rsid w:val="006B515B"/>
    <w:rsid w:val="006C2D2B"/>
    <w:rsid w:val="006D4F9B"/>
    <w:rsid w:val="00722FE6"/>
    <w:rsid w:val="00752626"/>
    <w:rsid w:val="0077228C"/>
    <w:rsid w:val="00772650"/>
    <w:rsid w:val="0079373D"/>
    <w:rsid w:val="007A47EB"/>
    <w:rsid w:val="007C0469"/>
    <w:rsid w:val="007F0B9F"/>
    <w:rsid w:val="00882B28"/>
    <w:rsid w:val="008D0CAF"/>
    <w:rsid w:val="00904F45"/>
    <w:rsid w:val="009470F1"/>
    <w:rsid w:val="0095541C"/>
    <w:rsid w:val="00965FA0"/>
    <w:rsid w:val="00976926"/>
    <w:rsid w:val="00980B95"/>
    <w:rsid w:val="00997F13"/>
    <w:rsid w:val="009D428A"/>
    <w:rsid w:val="009F4F14"/>
    <w:rsid w:val="00A03958"/>
    <w:rsid w:val="00A177CC"/>
    <w:rsid w:val="00A34A19"/>
    <w:rsid w:val="00A41504"/>
    <w:rsid w:val="00A86E0F"/>
    <w:rsid w:val="00AC6610"/>
    <w:rsid w:val="00B012D0"/>
    <w:rsid w:val="00B02849"/>
    <w:rsid w:val="00B35170"/>
    <w:rsid w:val="00BA11B1"/>
    <w:rsid w:val="00C04C88"/>
    <w:rsid w:val="00C077DE"/>
    <w:rsid w:val="00C40CA3"/>
    <w:rsid w:val="00C568D6"/>
    <w:rsid w:val="00C67633"/>
    <w:rsid w:val="00CA5872"/>
    <w:rsid w:val="00CA5D25"/>
    <w:rsid w:val="00CB1E3F"/>
    <w:rsid w:val="00CC45C3"/>
    <w:rsid w:val="00CD70E8"/>
    <w:rsid w:val="00D21430"/>
    <w:rsid w:val="00D57016"/>
    <w:rsid w:val="00D761F9"/>
    <w:rsid w:val="00DC3AFA"/>
    <w:rsid w:val="00DC6043"/>
    <w:rsid w:val="00DF4640"/>
    <w:rsid w:val="00E00740"/>
    <w:rsid w:val="00E22573"/>
    <w:rsid w:val="00E36AAA"/>
    <w:rsid w:val="00E44BCC"/>
    <w:rsid w:val="00E61045"/>
    <w:rsid w:val="00EA00CF"/>
    <w:rsid w:val="00ED1896"/>
    <w:rsid w:val="00EE0173"/>
    <w:rsid w:val="00EE4346"/>
    <w:rsid w:val="00EF3599"/>
    <w:rsid w:val="00F07AC1"/>
    <w:rsid w:val="00F25FE7"/>
    <w:rsid w:val="00F354C4"/>
    <w:rsid w:val="00F3643B"/>
    <w:rsid w:val="00F7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6EFE2"/>
  <w15:chartTrackingRefBased/>
  <w15:docId w15:val="{0525858C-6211-44EC-8315-D3EAF7EF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7EB"/>
    <w:pPr>
      <w:spacing w:after="0" w:line="240" w:lineRule="auto"/>
      <w:jc w:val="left"/>
    </w:pPr>
    <w:rPr>
      <w:rFonts w:ascii=".VnTime" w:eastAsia="Times New Roman" w:hAnsi=".VnTime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626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626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626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626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626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626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626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626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626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62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62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62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6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6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6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62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626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626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262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626"/>
    <w:pPr>
      <w:spacing w:before="160" w:after="160" w:line="259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2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626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 w:cstheme="minorBidi"/>
      <w:kern w:val="2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52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6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0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0E8"/>
    <w:rPr>
      <w:rFonts w:ascii=".VnTime" w:eastAsia="Times New Roman" w:hAnsi=".VnTime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70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70E8"/>
    <w:rPr>
      <w:rFonts w:ascii=".VnTime" w:eastAsia="Times New Roman" w:hAnsi=".VnTime" w:cs="Times New Roman"/>
      <w:kern w:val="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429A-8368-4050-A61F-D267A38E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Thạch Võ Ngọc</cp:lastModifiedBy>
  <cp:revision>32</cp:revision>
  <cp:lastPrinted>2026-01-04T09:51:00Z</cp:lastPrinted>
  <dcterms:created xsi:type="dcterms:W3CDTF">2026-01-04T06:53:00Z</dcterms:created>
  <dcterms:modified xsi:type="dcterms:W3CDTF">2026-01-05T09:02:00Z</dcterms:modified>
</cp:coreProperties>
</file>